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414C" w14:textId="77777777" w:rsidR="005E3A96" w:rsidRPr="00027F2B" w:rsidRDefault="005E3A96" w:rsidP="005E3A96">
      <w:pPr>
        <w:rPr>
          <w:b/>
          <w:sz w:val="24"/>
          <w:szCs w:val="24"/>
        </w:rPr>
      </w:pPr>
      <w:r w:rsidRPr="00027F2B">
        <w:rPr>
          <w:b/>
          <w:sz w:val="24"/>
          <w:szCs w:val="24"/>
        </w:rPr>
        <w:t>Новые права работодателей в сфере охраны труда</w:t>
      </w:r>
    </w:p>
    <w:p w14:paraId="3A6AD128" w14:textId="77777777" w:rsidR="005E3A96" w:rsidRPr="00027F2B" w:rsidRDefault="005E3A96" w:rsidP="005E3A96">
      <w:pPr>
        <w:spacing w:before="100" w:beforeAutospacing="1" w:after="100" w:afterAutospacing="1"/>
        <w:jc w:val="both"/>
        <w:rPr>
          <w:sz w:val="24"/>
          <w:szCs w:val="24"/>
        </w:rPr>
      </w:pPr>
      <w:r w:rsidRPr="00027F2B">
        <w:rPr>
          <w:sz w:val="24"/>
          <w:szCs w:val="24"/>
        </w:rPr>
        <w:t>В настоящее время многие работодатели используют системы видеозаписи или иной фиксации производственного процесса – это возможно, как напомнил заместитель руководителя Роструда, при соблюдении двух условий: порядок использования таких систем утвержден локальным нормативным актом работодателя, с которым ознакомлены все работники; при организации наблюдения за работниками соблюдается их право на неприкосновенность частной жизни – фиксируются только обстоятельства, связанные с выполнением ими трудовых функций.</w:t>
      </w:r>
    </w:p>
    <w:p w14:paraId="2EE6CF7D" w14:textId="77777777" w:rsidR="005E3A96" w:rsidRPr="00027F2B" w:rsidRDefault="005E3A96" w:rsidP="005E3A96">
      <w:pPr>
        <w:spacing w:before="100" w:beforeAutospacing="1" w:after="100" w:afterAutospacing="1"/>
        <w:jc w:val="both"/>
        <w:rPr>
          <w:sz w:val="24"/>
          <w:szCs w:val="24"/>
        </w:rPr>
      </w:pPr>
      <w:r w:rsidRPr="00027F2B">
        <w:rPr>
          <w:sz w:val="24"/>
          <w:szCs w:val="24"/>
        </w:rPr>
        <w:t xml:space="preserve">Теперь такая возможность будет закреплена непосредственно в кодексе – согласно новой </w:t>
      </w:r>
      <w:hyperlink r:id="rId5" w:history="1">
        <w:r w:rsidRPr="00027F2B">
          <w:rPr>
            <w:color w:val="000000"/>
            <w:sz w:val="24"/>
            <w:szCs w:val="24"/>
            <w:u w:val="single"/>
          </w:rPr>
          <w:t>ст. 214.2 ТК РФ</w:t>
        </w:r>
      </w:hyperlink>
      <w:r w:rsidRPr="00027F2B">
        <w:rPr>
          <w:sz w:val="24"/>
          <w:szCs w:val="24"/>
        </w:rPr>
        <w:t xml:space="preserve"> работодатель вправе использовать в целях контроля за безопасностью производства работ устройства, оборудование и различные системы, обеспечивающие дистанционную видео-, аудио- или иную фиксацию процессов производства работ, и хранить полученную информацию. Данные системы, помимо осуществления контроля за безопасностью рабочих процессов, могут использоваться также для обеспечения взаимодействия с инспекциями труда – работодатели вправе предоставить им дистанционный доступ к наблюдению за безопасным производством работ. Несмотря на то что это является именно правом, а не обязанностью работодателя, при этом на период осуществления такого мониторинга компания может быть освобождена от проведения плановых мероприятий в соответствии с новыми правилами осуществления государственного контроля (</w:t>
      </w:r>
      <w:hyperlink r:id="rId6" w:anchor="block_74#block_74" w:history="1">
        <w:r w:rsidRPr="00027F2B">
          <w:rPr>
            <w:color w:val="000000"/>
            <w:sz w:val="24"/>
            <w:szCs w:val="24"/>
            <w:u w:val="single"/>
          </w:rPr>
          <w:t>ст. 74</w:t>
        </w:r>
      </w:hyperlink>
      <w:r w:rsidRPr="00027F2B">
        <w:rPr>
          <w:sz w:val="24"/>
          <w:szCs w:val="24"/>
        </w:rPr>
        <w:t xml:space="preserve">, </w:t>
      </w:r>
      <w:hyperlink r:id="rId7" w:anchor="block_96#block_96" w:history="1">
        <w:r w:rsidRPr="00027F2B">
          <w:rPr>
            <w:color w:val="000000"/>
            <w:sz w:val="24"/>
            <w:szCs w:val="24"/>
            <w:u w:val="single"/>
          </w:rPr>
          <w:t>ст. 96</w:t>
        </w:r>
      </w:hyperlink>
      <w:r w:rsidRPr="00027F2B">
        <w:rPr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027F2B">
          <w:rPr>
            <w:sz w:val="24"/>
            <w:szCs w:val="24"/>
          </w:rPr>
          <w:t>2020 г</w:t>
        </w:r>
      </w:smartTag>
      <w:r w:rsidRPr="00027F2B">
        <w:rPr>
          <w:sz w:val="24"/>
          <w:szCs w:val="24"/>
        </w:rPr>
        <w:t>. № 248-ФЗ "О государственном контроле (надзоре) и муниципальном контроле в Российской Федерации").</w:t>
      </w:r>
    </w:p>
    <w:p w14:paraId="67B2ADB9" w14:textId="77777777" w:rsidR="005E3A96" w:rsidRPr="00027F2B" w:rsidRDefault="005E3A96" w:rsidP="005E3A96">
      <w:pPr>
        <w:spacing w:before="100" w:beforeAutospacing="1" w:after="100" w:afterAutospacing="1"/>
        <w:jc w:val="both"/>
        <w:rPr>
          <w:sz w:val="24"/>
          <w:szCs w:val="24"/>
        </w:rPr>
      </w:pPr>
      <w:r w:rsidRPr="00027F2B">
        <w:rPr>
          <w:sz w:val="24"/>
          <w:szCs w:val="24"/>
        </w:rPr>
        <w:t xml:space="preserve">Кроме того, прямо прописывается в </w:t>
      </w:r>
      <w:hyperlink r:id="rId8" w:history="1">
        <w:r w:rsidRPr="00027F2B">
          <w:rPr>
            <w:color w:val="000000"/>
            <w:sz w:val="24"/>
            <w:szCs w:val="24"/>
            <w:u w:val="single"/>
          </w:rPr>
          <w:t>ст. 214.2 ТК РФ</w:t>
        </w:r>
      </w:hyperlink>
      <w:r w:rsidRPr="00027F2B">
        <w:rPr>
          <w:sz w:val="24"/>
          <w:szCs w:val="24"/>
        </w:rPr>
        <w:t xml:space="preserve"> и право работодателей на ведение документооборота в области охраны труда в электронном виде и предоставление дистанционного доступа к соответствующим базам инспекциям труда, что также можно рассматривать как упрощение процесса взаимодействия с контролирующими органами.</w:t>
      </w:r>
    </w:p>
    <w:p w14:paraId="5DC6B006" w14:textId="77777777" w:rsidR="00027F2B" w:rsidRDefault="00027F2B" w:rsidP="00027F2B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2A5BABE6" w14:textId="0D49EAD3" w:rsidR="00027F2B" w:rsidRDefault="00027F2B" w:rsidP="00027F2B">
      <w:pPr>
        <w:rPr>
          <w:sz w:val="24"/>
          <w:szCs w:val="24"/>
        </w:rPr>
      </w:pPr>
      <w:r>
        <w:rPr>
          <w:sz w:val="24"/>
          <w:szCs w:val="24"/>
        </w:rPr>
        <w:t xml:space="preserve">юрист 3 класса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Д.А. Пипия</w:t>
      </w:r>
    </w:p>
    <w:p w14:paraId="3114073C" w14:textId="77777777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13"/>
    <w:rsid w:val="00027F2B"/>
    <w:rsid w:val="005E3A96"/>
    <w:rsid w:val="00622A04"/>
    <w:rsid w:val="00653913"/>
    <w:rsid w:val="00C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7311784/226300cd6faa5a125060b58cc7b246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22/activity/legal-education/explain?item=721563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p.genproc.gov.ru/web/proc_22/activity/legal-education/explain?item=72156345" TargetMode="External"/><Relationship Id="rId5" Type="http://schemas.openxmlformats.org/officeDocument/2006/relationships/hyperlink" Target="https://base.garant.ru/77311784/226300cd6faa5a125060b58cc7b246f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USER</cp:lastModifiedBy>
  <cp:revision>6</cp:revision>
  <dcterms:created xsi:type="dcterms:W3CDTF">2022-05-30T07:52:00Z</dcterms:created>
  <dcterms:modified xsi:type="dcterms:W3CDTF">2022-05-31T03:53:00Z</dcterms:modified>
</cp:coreProperties>
</file>