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DB7E4" w14:textId="77777777" w:rsidR="002B3DB0" w:rsidRPr="00CF79E7" w:rsidRDefault="002B3DB0" w:rsidP="002B3DB0">
      <w:pPr>
        <w:rPr>
          <w:b/>
          <w:sz w:val="24"/>
          <w:szCs w:val="24"/>
        </w:rPr>
      </w:pPr>
      <w:r w:rsidRPr="00CF79E7">
        <w:rPr>
          <w:b/>
          <w:sz w:val="24"/>
          <w:szCs w:val="24"/>
        </w:rPr>
        <w:t>Изменения законодательства о ломбардах</w:t>
      </w:r>
    </w:p>
    <w:p w14:paraId="7F2468CF" w14:textId="77777777" w:rsidR="002B3DB0" w:rsidRPr="00CF79E7" w:rsidRDefault="002B3DB0" w:rsidP="002B3DB0">
      <w:pPr>
        <w:spacing w:before="100" w:beforeAutospacing="1" w:after="100" w:afterAutospacing="1"/>
        <w:jc w:val="both"/>
        <w:rPr>
          <w:sz w:val="24"/>
          <w:szCs w:val="24"/>
        </w:rPr>
      </w:pPr>
      <w:r w:rsidRPr="00CF79E7">
        <w:rPr>
          <w:sz w:val="24"/>
          <w:szCs w:val="24"/>
        </w:rPr>
        <w:t>В целях совершенствования правового регулирования деятельности ломбардов Федеральным законом от 13.07.2020 № 196-ФЗ «О внесении изменений в отдельные законодательные акты Российской Федерации» (далее – Закон № 196-ФЗ) предусмотрен новый порядок допуска ломбардов на финансовый рынок, приобретения и прекращения статуса ломбарда.</w:t>
      </w:r>
    </w:p>
    <w:p w14:paraId="32D5DC3D" w14:textId="77777777" w:rsidR="002B3DB0" w:rsidRPr="00CF79E7" w:rsidRDefault="002B3DB0" w:rsidP="002B3DB0">
      <w:pPr>
        <w:spacing w:before="100" w:beforeAutospacing="1" w:after="100" w:afterAutospacing="1"/>
        <w:jc w:val="both"/>
        <w:rPr>
          <w:sz w:val="24"/>
          <w:szCs w:val="24"/>
        </w:rPr>
      </w:pPr>
      <w:r w:rsidRPr="00CF79E7">
        <w:rPr>
          <w:sz w:val="24"/>
          <w:szCs w:val="24"/>
        </w:rPr>
        <w:t>В частности, Закон № 196-ФЗ дополнил Федеральный закон от 19.07.2007 № 196-ФЗ «О ломбардах» ст. 2.6, в соответствии с которой организации, планирующие получить статус ломбарда, а также действующие ломбарды должны направить в Банк России заявление о внесении сведений в государственный реестр ломбардов с приложением необходимых документов, перечень которых установлен указанием Банка России от 19.11.2020 № 5626-У.</w:t>
      </w:r>
    </w:p>
    <w:p w14:paraId="516EE08F" w14:textId="77777777" w:rsidR="002B3DB0" w:rsidRPr="00CF79E7" w:rsidRDefault="002B3DB0" w:rsidP="002B3DB0">
      <w:pPr>
        <w:spacing w:before="100" w:beforeAutospacing="1" w:after="100" w:afterAutospacing="1"/>
        <w:jc w:val="both"/>
        <w:rPr>
          <w:sz w:val="24"/>
          <w:szCs w:val="24"/>
        </w:rPr>
      </w:pPr>
      <w:r w:rsidRPr="00CF79E7">
        <w:rPr>
          <w:sz w:val="24"/>
          <w:szCs w:val="24"/>
        </w:rPr>
        <w:t>Данные изменения вступили в законную силу с 11.01.2021, в связи с чем ранее действовавший порядок допуска ломбардов на финансовый рынок на основе сведений, полученных от уполномоченного федерального органа исполнительной власти, осуществляющего государственную регистрацию юридических лиц, отменен.</w:t>
      </w:r>
    </w:p>
    <w:p w14:paraId="25A9A3F8" w14:textId="77777777" w:rsidR="002B3DB0" w:rsidRPr="00CF79E7" w:rsidRDefault="002B3DB0" w:rsidP="002B3DB0">
      <w:pPr>
        <w:spacing w:before="100" w:beforeAutospacing="1" w:after="100" w:afterAutospacing="1"/>
        <w:jc w:val="both"/>
        <w:rPr>
          <w:sz w:val="24"/>
          <w:szCs w:val="24"/>
        </w:rPr>
      </w:pPr>
      <w:r w:rsidRPr="00CF79E7">
        <w:rPr>
          <w:sz w:val="24"/>
          <w:szCs w:val="24"/>
        </w:rPr>
        <w:t>Начиная с 10.04.2021 ломбарды, сведения о которых внесены в государственный реестр ломбардов до 11.01.2021, не вправе заключать потребительского займа и вносить в заключенные договоры потребительского займа изменения, направленные на увеличение сроков исполнения обязательств по данным договорам, до момента внесения Центральным банком Российской Федерации сведений о них в государственный реестр ломбардов.</w:t>
      </w:r>
    </w:p>
    <w:p w14:paraId="780428A6" w14:textId="77777777" w:rsidR="002B3DB0" w:rsidRPr="00CF79E7" w:rsidRDefault="002B3DB0" w:rsidP="002B3DB0">
      <w:pPr>
        <w:spacing w:before="100" w:beforeAutospacing="1" w:after="100" w:afterAutospacing="1"/>
        <w:jc w:val="both"/>
        <w:rPr>
          <w:sz w:val="24"/>
          <w:szCs w:val="24"/>
        </w:rPr>
      </w:pPr>
      <w:r w:rsidRPr="00CF79E7">
        <w:rPr>
          <w:sz w:val="24"/>
          <w:szCs w:val="24"/>
        </w:rPr>
        <w:t>Кроме того, ч. 8 ст. 5 Закона № 196-ФЗ определено, что в случае, если сведения об организации не были включены в государственный реестр ломбардов по новым правилам до 09.07.2021, то такая организация утратила статус ломбарда.</w:t>
      </w:r>
    </w:p>
    <w:p w14:paraId="5298540D" w14:textId="77777777" w:rsidR="002B3DB0" w:rsidRPr="00CF79E7" w:rsidRDefault="002B3DB0" w:rsidP="002B3DB0">
      <w:pPr>
        <w:spacing w:before="100" w:beforeAutospacing="1" w:after="100" w:afterAutospacing="1"/>
        <w:jc w:val="both"/>
        <w:rPr>
          <w:sz w:val="24"/>
          <w:szCs w:val="24"/>
        </w:rPr>
      </w:pPr>
      <w:r w:rsidRPr="00CF79E7">
        <w:rPr>
          <w:sz w:val="24"/>
          <w:szCs w:val="24"/>
        </w:rPr>
        <w:t>Таким образом, начиная с 11.01.2021, ни одно юридическое лицо в Российской Федерации, за исключением юридических лиц, сведения о которых внесены в государственный реестр ломбардов, не вправе более 90 дней использовать в своем наименовании (полном фирменном наименовании и сокращенном фирменном наименовании, при его наличии) слово «ломбард» или слова и словосочетания, производные от слова «ломбард».</w:t>
      </w:r>
    </w:p>
    <w:p w14:paraId="6D9A908C" w14:textId="77777777" w:rsidR="00CF79E7" w:rsidRDefault="00CF79E7" w:rsidP="00CF79E7">
      <w:pPr>
        <w:rPr>
          <w:sz w:val="24"/>
          <w:szCs w:val="24"/>
        </w:rPr>
      </w:pPr>
      <w:r>
        <w:rPr>
          <w:sz w:val="24"/>
          <w:szCs w:val="24"/>
        </w:rPr>
        <w:t>Помощник прокурора</w:t>
      </w:r>
    </w:p>
    <w:p w14:paraId="5DA84B6F" w14:textId="77777777" w:rsidR="00CF79E7" w:rsidRDefault="00CF79E7" w:rsidP="00CF79E7">
      <w:pPr>
        <w:rPr>
          <w:sz w:val="24"/>
          <w:szCs w:val="24"/>
        </w:rPr>
      </w:pPr>
      <w:r>
        <w:rPr>
          <w:sz w:val="24"/>
          <w:szCs w:val="24"/>
        </w:rPr>
        <w:t>юрист 3 класса                                                                                                              Д.А. Пипия</w:t>
      </w:r>
    </w:p>
    <w:p w14:paraId="5286044A" w14:textId="77777777" w:rsidR="00622A04" w:rsidRDefault="00622A04">
      <w:bookmarkStart w:id="0" w:name="_GoBack"/>
      <w:bookmarkEnd w:id="0"/>
    </w:p>
    <w:sectPr w:rsidR="00622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959"/>
    <w:rsid w:val="002B3DB0"/>
    <w:rsid w:val="005E3959"/>
    <w:rsid w:val="00622A04"/>
    <w:rsid w:val="00CF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337DFE-B83E-4C89-BFD7-C91747CF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3DB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7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1933</Characters>
  <Application>Microsoft Office Word</Application>
  <DocSecurity>0</DocSecurity>
  <Lines>16</Lines>
  <Paragraphs>4</Paragraphs>
  <ScaleCrop>false</ScaleCrop>
  <Company>Прокуратура РФ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Пипия Денис Адамурович</dc:creator>
  <cp:keywords/>
  <dc:description/>
  <cp:lastModifiedBy>Пипия Денис Адамурович</cp:lastModifiedBy>
  <cp:revision>4</cp:revision>
  <dcterms:created xsi:type="dcterms:W3CDTF">2022-05-30T07:58:00Z</dcterms:created>
  <dcterms:modified xsi:type="dcterms:W3CDTF">2022-05-30T11:48:00Z</dcterms:modified>
</cp:coreProperties>
</file>